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5E19" w14:textId="77777777" w:rsidR="009B0F50" w:rsidRDefault="002B10DF" w:rsidP="006B3011">
      <w:pPr>
        <w:spacing w:before="6" w:after="6"/>
        <w:jc w:val="both"/>
        <w:rPr>
          <w:lang w:val="en-US"/>
        </w:rPr>
      </w:pPr>
      <w:r w:rsidRPr="002B10DF">
        <w:rPr>
          <w:lang w:val="en-US"/>
        </w:rPr>
        <w:t>Please carefull</w:t>
      </w:r>
      <w:r>
        <w:rPr>
          <w:lang w:val="en-US"/>
        </w:rPr>
        <w:t xml:space="preserve">y </w:t>
      </w:r>
      <w:r w:rsidR="00A67D3F">
        <w:rPr>
          <w:lang w:val="en-US"/>
        </w:rPr>
        <w:t xml:space="preserve">read </w:t>
      </w:r>
      <w:r>
        <w:rPr>
          <w:lang w:val="en-US"/>
        </w:rPr>
        <w:t xml:space="preserve">the instructions </w:t>
      </w:r>
      <w:r w:rsidR="00A67D3F">
        <w:rPr>
          <w:lang w:val="en-US"/>
        </w:rPr>
        <w:t>to</w:t>
      </w:r>
      <w:r>
        <w:rPr>
          <w:lang w:val="en-US"/>
        </w:rPr>
        <w:t xml:space="preserve"> complete the proxy form. </w:t>
      </w:r>
    </w:p>
    <w:p w14:paraId="5282E2E8" w14:textId="2314F31D" w:rsidR="002B10DF" w:rsidRDefault="002B10DF" w:rsidP="006B3011">
      <w:pPr>
        <w:spacing w:before="6" w:after="6"/>
        <w:jc w:val="both"/>
        <w:rPr>
          <w:lang w:val="en-US"/>
        </w:rPr>
      </w:pPr>
      <w:r>
        <w:rPr>
          <w:lang w:val="en-US"/>
        </w:rPr>
        <w:t xml:space="preserve">Please return the completed proxy form to </w:t>
      </w:r>
      <w:hyperlink r:id="rId7" w:history="1">
        <w:r w:rsidRPr="002F3F09">
          <w:rPr>
            <w:rStyle w:val="Hyperlink"/>
            <w:lang w:val="en-US"/>
          </w:rPr>
          <w:t>operations@itkd.co.nz</w:t>
        </w:r>
      </w:hyperlink>
      <w:r>
        <w:rPr>
          <w:lang w:val="en-US"/>
        </w:rPr>
        <w:t xml:space="preserve"> no later than 10.00am on 27 April 2025.</w:t>
      </w:r>
    </w:p>
    <w:p w14:paraId="777C9305" w14:textId="77777777" w:rsidR="002B10DF" w:rsidRDefault="002B10DF" w:rsidP="006B3011">
      <w:pPr>
        <w:spacing w:before="6" w:after="6"/>
        <w:jc w:val="both"/>
        <w:rPr>
          <w:lang w:val="en-US"/>
        </w:rPr>
      </w:pPr>
      <w:r>
        <w:rPr>
          <w:lang w:val="en-US"/>
        </w:rPr>
        <w:t xml:space="preserve">If you have any queries on the proxy voting process or completing the form, please contact Shaun Tolley at </w:t>
      </w:r>
      <w:hyperlink r:id="rId8" w:history="1">
        <w:r w:rsidRPr="002F3F09">
          <w:rPr>
            <w:rStyle w:val="Hyperlink"/>
            <w:lang w:val="en-US"/>
          </w:rPr>
          <w:t>operations@itkd.co.nz</w:t>
        </w:r>
      </w:hyperlink>
      <w:r>
        <w:rPr>
          <w:lang w:val="en-US"/>
        </w:rPr>
        <w:t xml:space="preserve"> or mobile 027 453 1773.</w:t>
      </w:r>
    </w:p>
    <w:p w14:paraId="558301F0" w14:textId="73D9B5C2" w:rsidR="002B10DF" w:rsidRPr="002B10DF" w:rsidRDefault="00000000" w:rsidP="006B3011">
      <w:pPr>
        <w:spacing w:before="6" w:after="6"/>
        <w:jc w:val="both"/>
        <w:rPr>
          <w:lang w:val="en-US"/>
        </w:rPr>
      </w:pPr>
      <w:r>
        <w:rPr>
          <w:lang w:val="en-US"/>
        </w:rPr>
        <w:pict w14:anchorId="30BD7991">
          <v:rect id="_x0000_i1025" style="width:0;height:1.5pt" o:hralign="center" o:hrstd="t" o:hr="t" fillcolor="#a0a0a0" stroked="f"/>
        </w:pict>
      </w:r>
    </w:p>
    <w:p w14:paraId="0FD8A340" w14:textId="4A3A6453" w:rsidR="006B3011" w:rsidRPr="00F62B66" w:rsidRDefault="006B3011" w:rsidP="00F808CE">
      <w:pPr>
        <w:spacing w:before="60" w:after="60"/>
        <w:jc w:val="both"/>
        <w:rPr>
          <w:b/>
          <w:bCs/>
          <w:sz w:val="24"/>
          <w:szCs w:val="24"/>
          <w:lang w:val="en-US"/>
        </w:rPr>
      </w:pPr>
      <w:r w:rsidRPr="00F62B66">
        <w:rPr>
          <w:b/>
          <w:bCs/>
          <w:sz w:val="24"/>
          <w:szCs w:val="24"/>
          <w:lang w:val="en-US"/>
        </w:rPr>
        <w:t>Proxy Voting Instructions</w:t>
      </w:r>
    </w:p>
    <w:p w14:paraId="3B68DB34" w14:textId="77777777" w:rsidR="00FC1973" w:rsidRDefault="006B3011" w:rsidP="006B3011">
      <w:pPr>
        <w:pStyle w:val="ListParagraph"/>
        <w:numPr>
          <w:ilvl w:val="0"/>
          <w:numId w:val="3"/>
        </w:numPr>
        <w:spacing w:before="6" w:after="6"/>
        <w:ind w:left="360"/>
        <w:jc w:val="both"/>
        <w:rPr>
          <w:lang w:val="en-US"/>
        </w:rPr>
      </w:pPr>
      <w:r w:rsidRPr="00FC1973">
        <w:rPr>
          <w:lang w:val="en-US"/>
        </w:rPr>
        <w:t xml:space="preserve">Where a </w:t>
      </w:r>
      <w:r w:rsidR="002B10DF" w:rsidRPr="00FC1973">
        <w:rPr>
          <w:lang w:val="en-US"/>
        </w:rPr>
        <w:t>C</w:t>
      </w:r>
      <w:r w:rsidRPr="00FC1973">
        <w:rPr>
          <w:lang w:val="en-US"/>
        </w:rPr>
        <w:t xml:space="preserve">lub appoints a proxy, the proxy must be given </w:t>
      </w:r>
      <w:r w:rsidR="0086559B" w:rsidRPr="00FC1973">
        <w:rPr>
          <w:lang w:val="en-US"/>
        </w:rPr>
        <w:t xml:space="preserve">voting </w:t>
      </w:r>
      <w:r w:rsidRPr="00FC1973">
        <w:rPr>
          <w:lang w:val="en-US"/>
        </w:rPr>
        <w:t>instructions for a particular General Meeting</w:t>
      </w:r>
      <w:r w:rsidR="008844F9" w:rsidRPr="00FC1973">
        <w:rPr>
          <w:lang w:val="en-US"/>
        </w:rPr>
        <w:t xml:space="preserve">. </w:t>
      </w:r>
    </w:p>
    <w:p w14:paraId="2CB9536A" w14:textId="77777777" w:rsidR="00FC1973" w:rsidRDefault="008844F9" w:rsidP="006B3011">
      <w:pPr>
        <w:pStyle w:val="ListParagraph"/>
        <w:numPr>
          <w:ilvl w:val="0"/>
          <w:numId w:val="3"/>
        </w:numPr>
        <w:spacing w:before="6" w:after="6"/>
        <w:ind w:left="360"/>
        <w:jc w:val="both"/>
        <w:rPr>
          <w:lang w:val="en-US"/>
        </w:rPr>
      </w:pPr>
      <w:r w:rsidRPr="00FC1973">
        <w:rPr>
          <w:lang w:val="en-US"/>
        </w:rPr>
        <w:t>N</w:t>
      </w:r>
      <w:r w:rsidR="006B3011" w:rsidRPr="00FC1973">
        <w:rPr>
          <w:lang w:val="en-US"/>
        </w:rPr>
        <w:t>otice of the proxy signed by an authorised person of the Club must be received by the President as chair of the General Meeting prior to the start of the General Meeting.</w:t>
      </w:r>
    </w:p>
    <w:p w14:paraId="52167426" w14:textId="3230A745" w:rsidR="00A5362E" w:rsidRPr="00001FB9" w:rsidRDefault="006B3011" w:rsidP="00001FB9">
      <w:pPr>
        <w:pStyle w:val="ListParagraph"/>
        <w:numPr>
          <w:ilvl w:val="0"/>
          <w:numId w:val="3"/>
        </w:numPr>
        <w:spacing w:before="6" w:after="6"/>
        <w:ind w:left="360"/>
        <w:jc w:val="both"/>
        <w:rPr>
          <w:lang w:val="en-US"/>
        </w:rPr>
      </w:pPr>
      <w:r w:rsidRPr="00FC1973">
        <w:rPr>
          <w:lang w:val="en-US"/>
        </w:rPr>
        <w:t>The appointed proxy must be present at the General Meeting (physically or by electronic means, as applicable for the meeting) to speak and vote.</w:t>
      </w:r>
    </w:p>
    <w:p w14:paraId="607814D2" w14:textId="13608283" w:rsidR="0058159E" w:rsidRDefault="00000000" w:rsidP="006B3011">
      <w:pPr>
        <w:spacing w:before="60" w:after="60"/>
        <w:rPr>
          <w:lang w:val="en-US"/>
        </w:rPr>
      </w:pPr>
      <w:r>
        <w:rPr>
          <w:lang w:val="en-US"/>
        </w:rPr>
        <w:pict w14:anchorId="787B8519">
          <v:rect id="_x0000_i1026" style="width:0;height:1.5pt" o:hralign="center" o:hrstd="t" o:hr="t" fillcolor="#a0a0a0" stroked="f"/>
        </w:pict>
      </w:r>
    </w:p>
    <w:p w14:paraId="6B99A807" w14:textId="236C36B0" w:rsidR="00061C75" w:rsidRPr="001532AA" w:rsidRDefault="0058159E" w:rsidP="006B3011">
      <w:pPr>
        <w:tabs>
          <w:tab w:val="left" w:pos="2552"/>
          <w:tab w:val="left" w:pos="3402"/>
        </w:tabs>
        <w:spacing w:before="60" w:after="60" w:line="280" w:lineRule="atLeast"/>
        <w:jc w:val="both"/>
        <w:outlineLvl w:val="2"/>
        <w:rPr>
          <w:rFonts w:eastAsia="Times New Roman" w:cs="Arial"/>
          <w:b/>
          <w:bCs/>
          <w:kern w:val="0"/>
          <w:sz w:val="24"/>
          <w:szCs w:val="24"/>
          <w:lang w:val="en-US" w:eastAsia="en-NZ"/>
          <w14:ligatures w14:val="none"/>
        </w:rPr>
      </w:pPr>
      <w:r w:rsidRPr="0058159E">
        <w:rPr>
          <w:rFonts w:eastAsia="Times New Roman" w:cs="Arial"/>
          <w:kern w:val="0"/>
          <w:szCs w:val="20"/>
          <w:lang w:val="en-US" w:eastAsia="en-NZ"/>
          <w14:ligatures w14:val="none"/>
        </w:rPr>
        <w:t xml:space="preserve"> </w:t>
      </w:r>
      <w:r w:rsidR="00001FB9" w:rsidRPr="001532AA">
        <w:rPr>
          <w:rFonts w:eastAsia="Times New Roman" w:cs="Arial"/>
          <w:b/>
          <w:bCs/>
          <w:kern w:val="0"/>
          <w:sz w:val="24"/>
          <w:szCs w:val="24"/>
          <w:lang w:val="en-US" w:eastAsia="en-NZ"/>
          <w14:ligatures w14:val="none"/>
        </w:rPr>
        <w:t>Specific Voting Instructions</w:t>
      </w:r>
    </w:p>
    <w:p w14:paraId="7FA6E884" w14:textId="120717B7" w:rsidR="001532AA" w:rsidRPr="007D2D98" w:rsidRDefault="001532AA" w:rsidP="001532AA">
      <w:pPr>
        <w:pStyle w:val="ListParagraph"/>
        <w:numPr>
          <w:ilvl w:val="0"/>
          <w:numId w:val="4"/>
        </w:numPr>
        <w:tabs>
          <w:tab w:val="left" w:pos="2552"/>
          <w:tab w:val="left" w:pos="3402"/>
        </w:tabs>
        <w:spacing w:before="60" w:after="60" w:line="280" w:lineRule="atLeast"/>
        <w:ind w:left="360"/>
        <w:jc w:val="both"/>
        <w:outlineLvl w:val="2"/>
        <w:rPr>
          <w:rFonts w:eastAsia="Times New Roman" w:cs="Arial"/>
          <w:b/>
          <w:bCs/>
          <w:kern w:val="0"/>
          <w:szCs w:val="20"/>
          <w:lang w:val="en-US" w:eastAsia="en-NZ"/>
          <w14:ligatures w14:val="none"/>
        </w:rPr>
      </w:pPr>
      <w:r w:rsidRPr="007D2D98">
        <w:rPr>
          <w:rFonts w:eastAsia="Times New Roman" w:cs="Arial"/>
          <w:b/>
          <w:bCs/>
          <w:kern w:val="0"/>
          <w:szCs w:val="20"/>
          <w:lang w:val="en-US" w:eastAsia="en-NZ"/>
          <w14:ligatures w14:val="none"/>
        </w:rPr>
        <w:t>Elected Directors</w:t>
      </w:r>
    </w:p>
    <w:p w14:paraId="31231A78" w14:textId="18499C89" w:rsidR="007D2D98" w:rsidRPr="007D2D98" w:rsidRDefault="007D2D98" w:rsidP="004D1B2D">
      <w:pPr>
        <w:tabs>
          <w:tab w:val="left" w:pos="2552"/>
          <w:tab w:val="left" w:pos="3402"/>
        </w:tabs>
        <w:spacing w:before="60" w:after="60" w:line="280" w:lineRule="atLeast"/>
        <w:ind w:left="360"/>
        <w:jc w:val="both"/>
        <w:outlineLvl w:val="2"/>
        <w:rPr>
          <w:rFonts w:eastAsia="Times New Roman" w:cs="Arial"/>
          <w:kern w:val="0"/>
          <w:szCs w:val="20"/>
          <w:lang w:val="en-US" w:eastAsia="en-NZ"/>
          <w14:ligatures w14:val="none"/>
        </w:rPr>
      </w:pPr>
      <w:r>
        <w:rPr>
          <w:rFonts w:eastAsia="Times New Roman" w:cs="Arial"/>
          <w:kern w:val="0"/>
          <w:szCs w:val="20"/>
          <w:lang w:val="en-US" w:eastAsia="en-NZ"/>
          <w14:ligatures w14:val="none"/>
        </w:rPr>
        <w:t xml:space="preserve">As there are two applicants for two Elected Director positions, clubs </w:t>
      </w:r>
      <w:r w:rsidR="005A6089">
        <w:rPr>
          <w:rFonts w:eastAsia="Times New Roman" w:cs="Arial"/>
          <w:kern w:val="0"/>
          <w:szCs w:val="20"/>
          <w:lang w:val="en-US" w:eastAsia="en-NZ"/>
          <w14:ligatures w14:val="none"/>
        </w:rPr>
        <w:t>must cast a vote for each applicant</w:t>
      </w:r>
      <w:r w:rsidR="004D1B2D">
        <w:rPr>
          <w:rFonts w:eastAsia="Times New Roman" w:cs="Arial"/>
          <w:kern w:val="0"/>
          <w:szCs w:val="20"/>
          <w:lang w:val="en-US" w:eastAsia="en-NZ"/>
          <w14:ligatures w14:val="none"/>
        </w:rPr>
        <w:t xml:space="preserve">. An applicant must receive at least 50% </w:t>
      </w:r>
      <w:r w:rsidR="00A12E1F">
        <w:rPr>
          <w:rFonts w:eastAsia="Times New Roman" w:cs="Arial"/>
          <w:kern w:val="0"/>
          <w:szCs w:val="20"/>
          <w:lang w:val="en-US" w:eastAsia="en-NZ"/>
          <w14:ligatures w14:val="none"/>
        </w:rPr>
        <w:t xml:space="preserve">support </w:t>
      </w:r>
      <w:r w:rsidR="006654B5">
        <w:rPr>
          <w:rFonts w:eastAsia="Times New Roman" w:cs="Arial"/>
          <w:kern w:val="0"/>
          <w:szCs w:val="20"/>
          <w:lang w:val="en-US" w:eastAsia="en-NZ"/>
          <w14:ligatures w14:val="none"/>
        </w:rPr>
        <w:t xml:space="preserve">of the votes cast </w:t>
      </w:r>
      <w:r w:rsidR="00A12E1F">
        <w:rPr>
          <w:rFonts w:eastAsia="Times New Roman" w:cs="Arial"/>
          <w:kern w:val="0"/>
          <w:szCs w:val="20"/>
          <w:lang w:val="en-US" w:eastAsia="en-NZ"/>
          <w14:ligatures w14:val="none"/>
        </w:rPr>
        <w:t>to be success</w:t>
      </w:r>
      <w:r w:rsidR="006654B5">
        <w:rPr>
          <w:rFonts w:eastAsia="Times New Roman" w:cs="Arial"/>
          <w:kern w:val="0"/>
          <w:szCs w:val="20"/>
          <w:lang w:val="en-US" w:eastAsia="en-NZ"/>
          <w14:ligatures w14:val="none"/>
        </w:rPr>
        <w:t>ful.</w:t>
      </w:r>
      <w:r w:rsidR="005A6089">
        <w:rPr>
          <w:rFonts w:eastAsia="Times New Roman" w:cs="Arial"/>
          <w:kern w:val="0"/>
          <w:szCs w:val="20"/>
          <w:lang w:val="en-US" w:eastAsia="en-NZ"/>
          <w14:ligatures w14:val="none"/>
        </w:rPr>
        <w:t xml:space="preserve"> </w:t>
      </w:r>
    </w:p>
    <w:p w14:paraId="5671A845" w14:textId="3D7CDD87" w:rsidR="001532AA" w:rsidRPr="007B2F02" w:rsidRDefault="001532AA" w:rsidP="001532AA">
      <w:pPr>
        <w:pStyle w:val="ListParagraph"/>
        <w:numPr>
          <w:ilvl w:val="0"/>
          <w:numId w:val="4"/>
        </w:numPr>
        <w:tabs>
          <w:tab w:val="left" w:pos="2552"/>
          <w:tab w:val="left" w:pos="3402"/>
        </w:tabs>
        <w:spacing w:before="60" w:after="60" w:line="280" w:lineRule="atLeast"/>
        <w:ind w:left="360"/>
        <w:jc w:val="both"/>
        <w:outlineLvl w:val="2"/>
        <w:rPr>
          <w:rFonts w:eastAsia="Times New Roman" w:cs="Arial"/>
          <w:b/>
          <w:bCs/>
          <w:kern w:val="0"/>
          <w:szCs w:val="20"/>
          <w:lang w:val="en-US" w:eastAsia="en-NZ"/>
          <w14:ligatures w14:val="none"/>
        </w:rPr>
      </w:pPr>
      <w:r w:rsidRPr="007B2F02">
        <w:rPr>
          <w:rFonts w:eastAsia="Times New Roman" w:cs="Arial"/>
          <w:b/>
          <w:bCs/>
          <w:kern w:val="0"/>
          <w:szCs w:val="20"/>
          <w:lang w:val="en-US" w:eastAsia="en-NZ"/>
          <w14:ligatures w14:val="none"/>
        </w:rPr>
        <w:t>Life Members</w:t>
      </w:r>
    </w:p>
    <w:p w14:paraId="6CE836DB" w14:textId="7ED6E9C9" w:rsidR="00061C75" w:rsidRDefault="00C5763B" w:rsidP="00C5763B">
      <w:pPr>
        <w:ind w:left="360"/>
        <w:jc w:val="both"/>
        <w:rPr>
          <w:rFonts w:eastAsia="Times New Roman" w:cs="Arial"/>
          <w:kern w:val="0"/>
          <w:szCs w:val="20"/>
          <w:lang w:val="en-US" w:eastAsia="en-NZ"/>
          <w14:ligatures w14:val="none"/>
        </w:rPr>
      </w:pPr>
      <w:r>
        <w:rPr>
          <w:rFonts w:eastAsia="Times New Roman" w:cs="Arial"/>
          <w:kern w:val="0"/>
          <w:szCs w:val="20"/>
          <w:lang w:val="en-US" w:eastAsia="en-NZ"/>
          <w14:ligatures w14:val="none"/>
        </w:rPr>
        <w:t xml:space="preserve">Clubs must cast a vote for each life member nominee. </w:t>
      </w:r>
      <w:r w:rsidR="00C429A5">
        <w:rPr>
          <w:rFonts w:eastAsia="Times New Roman" w:cs="Arial"/>
          <w:kern w:val="0"/>
          <w:szCs w:val="20"/>
          <w:lang w:val="en-US" w:eastAsia="en-NZ"/>
          <w14:ligatures w14:val="none"/>
        </w:rPr>
        <w:t>A</w:t>
      </w:r>
      <w:r>
        <w:rPr>
          <w:rFonts w:eastAsia="Times New Roman" w:cs="Arial"/>
          <w:kern w:val="0"/>
          <w:szCs w:val="20"/>
          <w:lang w:val="en-US" w:eastAsia="en-NZ"/>
          <w14:ligatures w14:val="none"/>
        </w:rPr>
        <w:t xml:space="preserve"> nominee must receive at least 50% support of the votes cast to be successful. </w:t>
      </w:r>
      <w:r w:rsidR="00061C75">
        <w:rPr>
          <w:rFonts w:eastAsia="Times New Roman" w:cs="Arial"/>
          <w:kern w:val="0"/>
          <w:szCs w:val="20"/>
          <w:lang w:val="en-US" w:eastAsia="en-NZ"/>
          <w14:ligatures w14:val="none"/>
        </w:rPr>
        <w:br w:type="page"/>
      </w:r>
    </w:p>
    <w:p w14:paraId="0C18D683" w14:textId="77777777" w:rsidR="00061C75" w:rsidRPr="00F62B66" w:rsidRDefault="00061C75" w:rsidP="00F808CE">
      <w:pPr>
        <w:spacing w:before="60" w:after="60"/>
        <w:rPr>
          <w:b/>
          <w:bCs/>
          <w:sz w:val="24"/>
          <w:szCs w:val="24"/>
          <w:lang w:val="en-US"/>
        </w:rPr>
      </w:pPr>
      <w:r w:rsidRPr="00F62B66">
        <w:rPr>
          <w:b/>
          <w:bCs/>
          <w:sz w:val="24"/>
          <w:szCs w:val="24"/>
          <w:lang w:val="en-US"/>
        </w:rPr>
        <w:lastRenderedPageBreak/>
        <w:t>Proxy Vote Appointment</w:t>
      </w:r>
    </w:p>
    <w:p w14:paraId="7C991702" w14:textId="2FEA0D86" w:rsidR="0058159E" w:rsidRDefault="00061C75" w:rsidP="00061C75">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r w:rsidRPr="0058159E">
        <w:rPr>
          <w:rFonts w:eastAsia="Times New Roman" w:cs="Arial"/>
          <w:kern w:val="0"/>
          <w:szCs w:val="20"/>
          <w:lang w:val="en-US" w:eastAsia="en-NZ"/>
          <w14:ligatures w14:val="none"/>
        </w:rPr>
        <w:t xml:space="preserve">I </w:t>
      </w:r>
      <w:r w:rsidRPr="0058159E">
        <w:rPr>
          <w:rFonts w:eastAsia="Times New Roman" w:cs="Arial"/>
          <w:b/>
          <w:bCs/>
          <w:kern w:val="0"/>
          <w:szCs w:val="20"/>
          <w:lang w:val="en-US" w:eastAsia="en-NZ"/>
          <w14:ligatures w14:val="none"/>
        </w:rPr>
        <w:t>[insert name]</w:t>
      </w:r>
      <w:r w:rsidRPr="0058159E">
        <w:rPr>
          <w:rFonts w:eastAsia="Times New Roman" w:cs="Arial"/>
          <w:kern w:val="0"/>
          <w:szCs w:val="20"/>
          <w:lang w:val="en-US" w:eastAsia="en-NZ"/>
          <w14:ligatures w14:val="none"/>
        </w:rPr>
        <w:t xml:space="preserve"> of </w:t>
      </w:r>
      <w:r w:rsidRPr="0058159E">
        <w:rPr>
          <w:rFonts w:eastAsia="Times New Roman" w:cs="Arial"/>
          <w:b/>
          <w:bCs/>
          <w:kern w:val="0"/>
          <w:szCs w:val="20"/>
          <w:lang w:val="en-US" w:eastAsia="en-NZ"/>
          <w14:ligatures w14:val="none"/>
        </w:rPr>
        <w:t>[insert address]</w:t>
      </w:r>
      <w:r w:rsidRPr="0058159E">
        <w:rPr>
          <w:rFonts w:eastAsia="Times New Roman" w:cs="Arial"/>
          <w:kern w:val="0"/>
          <w:szCs w:val="20"/>
          <w:lang w:val="en-US" w:eastAsia="en-NZ"/>
          <w14:ligatures w14:val="none"/>
        </w:rPr>
        <w:t xml:space="preserve">, being authorised to do so for </w:t>
      </w:r>
      <w:r w:rsidRPr="0058159E">
        <w:rPr>
          <w:rFonts w:eastAsia="Times New Roman" w:cs="Arial"/>
          <w:b/>
          <w:bCs/>
          <w:kern w:val="0"/>
          <w:szCs w:val="20"/>
          <w:lang w:val="en-US" w:eastAsia="en-NZ"/>
          <w14:ligatures w14:val="none"/>
        </w:rPr>
        <w:t>[insert name of Club]</w:t>
      </w:r>
      <w:r w:rsidRPr="0058159E">
        <w:rPr>
          <w:rFonts w:eastAsia="Times New Roman" w:cs="Arial"/>
          <w:kern w:val="0"/>
          <w:szCs w:val="20"/>
          <w:lang w:val="en-US" w:eastAsia="en-NZ"/>
          <w14:ligatures w14:val="none"/>
        </w:rPr>
        <w:t xml:space="preserve">, appoint </w:t>
      </w:r>
      <w:r w:rsidRPr="0058159E">
        <w:rPr>
          <w:rFonts w:eastAsia="Times New Roman" w:cs="Arial"/>
          <w:b/>
          <w:bCs/>
          <w:kern w:val="0"/>
          <w:szCs w:val="20"/>
          <w:lang w:val="en-US" w:eastAsia="en-NZ"/>
          <w14:ligatures w14:val="none"/>
        </w:rPr>
        <w:t>[</w:t>
      </w:r>
      <w:r w:rsidRPr="00FF59B0">
        <w:rPr>
          <w:rFonts w:eastAsia="Times New Roman" w:cs="Arial"/>
          <w:b/>
          <w:bCs/>
          <w:kern w:val="0"/>
          <w:szCs w:val="20"/>
          <w:lang w:val="en-US" w:eastAsia="en-NZ"/>
          <w14:ligatures w14:val="none"/>
        </w:rPr>
        <w:t xml:space="preserve">either </w:t>
      </w:r>
      <w:r w:rsidRPr="0058159E">
        <w:rPr>
          <w:rFonts w:eastAsia="Times New Roman" w:cs="Arial"/>
          <w:b/>
          <w:bCs/>
          <w:kern w:val="0"/>
          <w:szCs w:val="20"/>
          <w:lang w:val="en-US" w:eastAsia="en-NZ"/>
          <w14:ligatures w14:val="none"/>
        </w:rPr>
        <w:t xml:space="preserve">insert </w:t>
      </w:r>
      <w:r w:rsidRPr="00FF59B0">
        <w:rPr>
          <w:rFonts w:eastAsia="Times New Roman" w:cs="Arial"/>
          <w:b/>
          <w:bCs/>
          <w:kern w:val="0"/>
          <w:szCs w:val="20"/>
          <w:lang w:val="en-US" w:eastAsia="en-NZ"/>
          <w14:ligatures w14:val="none"/>
        </w:rPr>
        <w:t xml:space="preserve">the </w:t>
      </w:r>
      <w:r w:rsidRPr="0058159E">
        <w:rPr>
          <w:rFonts w:eastAsia="Times New Roman" w:cs="Arial"/>
          <w:b/>
          <w:bCs/>
          <w:kern w:val="0"/>
          <w:szCs w:val="20"/>
          <w:lang w:val="en-US" w:eastAsia="en-NZ"/>
          <w14:ligatures w14:val="none"/>
        </w:rPr>
        <w:t>name of proxy</w:t>
      </w:r>
      <w:r w:rsidRPr="00FF59B0">
        <w:rPr>
          <w:rFonts w:eastAsia="Times New Roman" w:cs="Arial"/>
          <w:b/>
          <w:bCs/>
          <w:kern w:val="0"/>
          <w:szCs w:val="20"/>
          <w:lang w:val="en-US" w:eastAsia="en-NZ"/>
          <w14:ligatures w14:val="none"/>
        </w:rPr>
        <w:t xml:space="preserve"> who must be attending the meeting</w:t>
      </w:r>
      <w:r>
        <w:rPr>
          <w:rFonts w:eastAsia="Times New Roman" w:cs="Arial"/>
          <w:kern w:val="0"/>
          <w:szCs w:val="20"/>
          <w:lang w:val="en-US" w:eastAsia="en-NZ"/>
          <w14:ligatures w14:val="none"/>
        </w:rPr>
        <w:t xml:space="preserve"> or select </w:t>
      </w:r>
      <w:r w:rsidRPr="00944135">
        <w:rPr>
          <w:rFonts w:eastAsia="Times New Roman" w:cs="Arial"/>
          <w:b/>
          <w:bCs/>
          <w:kern w:val="0"/>
          <w:szCs w:val="20"/>
          <w:lang w:val="en-US" w:eastAsia="en-NZ"/>
          <w14:ligatures w14:val="none"/>
        </w:rPr>
        <w:t xml:space="preserve">the </w:t>
      </w:r>
      <w:r>
        <w:rPr>
          <w:rFonts w:eastAsia="Times New Roman" w:cs="Arial"/>
          <w:b/>
          <w:bCs/>
          <w:kern w:val="0"/>
          <w:szCs w:val="20"/>
          <w:lang w:val="en-US" w:eastAsia="en-NZ"/>
          <w14:ligatures w14:val="none"/>
        </w:rPr>
        <w:t xml:space="preserve">ITFNZ </w:t>
      </w:r>
      <w:r w:rsidRPr="00944135">
        <w:rPr>
          <w:rFonts w:eastAsia="Times New Roman" w:cs="Arial"/>
          <w:b/>
          <w:bCs/>
          <w:kern w:val="0"/>
          <w:szCs w:val="20"/>
          <w:lang w:val="en-US" w:eastAsia="en-NZ"/>
          <w14:ligatures w14:val="none"/>
        </w:rPr>
        <w:t>President</w:t>
      </w:r>
      <w:r>
        <w:rPr>
          <w:rFonts w:eastAsia="Times New Roman" w:cs="Arial"/>
          <w:b/>
          <w:bCs/>
          <w:kern w:val="0"/>
          <w:szCs w:val="20"/>
          <w:lang w:val="en-US" w:eastAsia="en-NZ"/>
          <w14:ligatures w14:val="none"/>
        </w:rPr>
        <w:t>, Gray Patterson</w:t>
      </w:r>
      <w:r w:rsidRPr="0058159E">
        <w:rPr>
          <w:rFonts w:eastAsia="Times New Roman" w:cs="Arial"/>
          <w:kern w:val="0"/>
          <w:szCs w:val="20"/>
          <w:lang w:val="en-US" w:eastAsia="en-NZ"/>
          <w14:ligatures w14:val="none"/>
        </w:rPr>
        <w:t xml:space="preserve">] as my proxy to speak and vote for me at the General Meeting to be held on </w:t>
      </w:r>
      <w:r w:rsidRPr="007342FA">
        <w:rPr>
          <w:rFonts w:eastAsia="Times New Roman" w:cs="Arial"/>
          <w:b/>
          <w:bCs/>
          <w:kern w:val="0"/>
          <w:szCs w:val="20"/>
          <w:lang w:val="en-US" w:eastAsia="en-NZ"/>
          <w14:ligatures w14:val="none"/>
        </w:rPr>
        <w:t>27 April 2025</w:t>
      </w:r>
      <w:r w:rsidRPr="0058159E">
        <w:rPr>
          <w:rFonts w:eastAsia="Times New Roman" w:cs="Arial"/>
          <w:kern w:val="0"/>
          <w:szCs w:val="20"/>
          <w:lang w:val="en-US" w:eastAsia="en-NZ"/>
          <w14:ligatures w14:val="none"/>
        </w:rPr>
        <w:t xml:space="preserve"> and at any adjournment of that General Meeting.</w:t>
      </w:r>
    </w:p>
    <w:p w14:paraId="199492B7" w14:textId="77777777" w:rsidR="002B10DF" w:rsidRDefault="002B10DF" w:rsidP="006B3011">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p>
    <w:p w14:paraId="217EC5CA" w14:textId="79E4666D" w:rsidR="002B10DF" w:rsidRPr="0058159E" w:rsidRDefault="002B10DF" w:rsidP="006B3011">
      <w:pPr>
        <w:tabs>
          <w:tab w:val="left" w:pos="2552"/>
          <w:tab w:val="left" w:pos="3402"/>
        </w:tabs>
        <w:spacing w:before="60" w:after="60" w:line="280" w:lineRule="atLeast"/>
        <w:jc w:val="both"/>
        <w:outlineLvl w:val="2"/>
        <w:rPr>
          <w:rFonts w:eastAsia="Times New Roman" w:cs="Arial"/>
          <w:b/>
          <w:bCs/>
          <w:kern w:val="0"/>
          <w:sz w:val="24"/>
          <w:szCs w:val="24"/>
          <w:lang w:val="en-US" w:eastAsia="en-NZ"/>
          <w14:ligatures w14:val="none"/>
        </w:rPr>
      </w:pPr>
      <w:r w:rsidRPr="00F62B66">
        <w:rPr>
          <w:rFonts w:eastAsia="Times New Roman" w:cs="Arial"/>
          <w:b/>
          <w:bCs/>
          <w:kern w:val="0"/>
          <w:sz w:val="24"/>
          <w:szCs w:val="24"/>
          <w:lang w:val="en-US" w:eastAsia="en-NZ"/>
          <w14:ligatures w14:val="none"/>
        </w:rPr>
        <w:t>Proxy Vote Instructions</w:t>
      </w:r>
    </w:p>
    <w:p w14:paraId="00CFF940" w14:textId="7433E6A4" w:rsidR="0058159E" w:rsidRDefault="0058159E" w:rsidP="006B3011">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r w:rsidRPr="0058159E">
        <w:rPr>
          <w:rFonts w:eastAsia="Times New Roman" w:cs="Arial"/>
          <w:kern w:val="0"/>
          <w:szCs w:val="20"/>
          <w:lang w:val="en-US" w:eastAsia="en-NZ"/>
          <w14:ligatures w14:val="none"/>
        </w:rPr>
        <w:t>I direct my proxy to vote in the following manner</w:t>
      </w:r>
      <w:r w:rsidR="006B3011">
        <w:rPr>
          <w:rFonts w:eastAsia="Times New Roman" w:cs="Arial"/>
          <w:kern w:val="0"/>
          <w:szCs w:val="20"/>
          <w:lang w:val="en-US" w:eastAsia="en-NZ"/>
          <w14:ligatures w14:val="none"/>
        </w:rPr>
        <w:t>:</w:t>
      </w:r>
      <w:r w:rsidRPr="0058159E">
        <w:rPr>
          <w:rFonts w:eastAsia="Times New Roman" w:cs="Arial"/>
          <w:kern w:val="0"/>
          <w:szCs w:val="20"/>
          <w:lang w:val="en-US" w:eastAsia="en-NZ"/>
          <w14:ligatures w14:val="none"/>
        </w:rPr>
        <w:t xml:space="preserve"> </w:t>
      </w:r>
    </w:p>
    <w:p w14:paraId="03FF76FD" w14:textId="77777777" w:rsidR="00A4001C" w:rsidRPr="007342FA" w:rsidRDefault="00A4001C" w:rsidP="006B3011">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p>
    <w:tbl>
      <w:tblPr>
        <w:tblStyle w:val="TableGrid"/>
        <w:tblW w:w="8974" w:type="dxa"/>
        <w:tblLook w:val="04A0" w:firstRow="1" w:lastRow="0" w:firstColumn="1" w:lastColumn="0" w:noHBand="0" w:noVBand="1"/>
      </w:tblPr>
      <w:tblGrid>
        <w:gridCol w:w="334"/>
        <w:gridCol w:w="6624"/>
        <w:gridCol w:w="1008"/>
        <w:gridCol w:w="1008"/>
      </w:tblGrid>
      <w:tr w:rsidR="007342FA" w:rsidRPr="007342FA" w14:paraId="496E1B9A" w14:textId="77777777" w:rsidTr="00944135">
        <w:tc>
          <w:tcPr>
            <w:tcW w:w="334" w:type="dxa"/>
            <w:tcBorders>
              <w:top w:val="nil"/>
              <w:left w:val="nil"/>
              <w:bottom w:val="nil"/>
              <w:right w:val="nil"/>
            </w:tcBorders>
          </w:tcPr>
          <w:p w14:paraId="6AC9EC56" w14:textId="77777777" w:rsidR="0058159E" w:rsidRPr="007342FA" w:rsidRDefault="0058159E"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c>
          <w:tcPr>
            <w:tcW w:w="6624" w:type="dxa"/>
            <w:tcBorders>
              <w:top w:val="nil"/>
              <w:left w:val="nil"/>
              <w:bottom w:val="nil"/>
            </w:tcBorders>
          </w:tcPr>
          <w:p w14:paraId="5F7C96E7" w14:textId="11157127" w:rsidR="0058159E" w:rsidRPr="007342FA" w:rsidRDefault="0058159E" w:rsidP="006B3011">
            <w:pPr>
              <w:tabs>
                <w:tab w:val="left" w:pos="2552"/>
                <w:tab w:val="left" w:pos="3402"/>
              </w:tabs>
              <w:spacing w:before="60" w:after="60" w:line="280" w:lineRule="atLeast"/>
              <w:jc w:val="both"/>
              <w:outlineLvl w:val="2"/>
              <w:rPr>
                <w:rFonts w:eastAsia="Times New Roman" w:cs="Arial"/>
                <w:b/>
                <w:bCs/>
                <w:kern w:val="0"/>
                <w:szCs w:val="20"/>
                <w:lang w:val="en-US" w:eastAsia="en-NZ"/>
                <w14:ligatures w14:val="none"/>
              </w:rPr>
            </w:pPr>
            <w:r w:rsidRPr="007342FA">
              <w:rPr>
                <w:rFonts w:eastAsia="Times New Roman" w:cs="Arial"/>
                <w:b/>
                <w:bCs/>
                <w:kern w:val="0"/>
                <w:szCs w:val="20"/>
                <w:lang w:val="en-US" w:eastAsia="en-NZ"/>
                <w14:ligatures w14:val="none"/>
              </w:rPr>
              <w:t>Resolution</w:t>
            </w:r>
            <w:r w:rsidR="001859F7">
              <w:rPr>
                <w:rFonts w:eastAsia="Times New Roman" w:cs="Arial"/>
                <w:b/>
                <w:bCs/>
                <w:kern w:val="0"/>
                <w:szCs w:val="20"/>
                <w:lang w:val="en-US" w:eastAsia="en-NZ"/>
                <w14:ligatures w14:val="none"/>
              </w:rPr>
              <w:t>s</w:t>
            </w:r>
          </w:p>
        </w:tc>
        <w:tc>
          <w:tcPr>
            <w:tcW w:w="1008" w:type="dxa"/>
          </w:tcPr>
          <w:p w14:paraId="49B5F8E7" w14:textId="5E91E984" w:rsidR="0058159E" w:rsidRPr="007342FA" w:rsidRDefault="00944135" w:rsidP="006B3011">
            <w:pPr>
              <w:tabs>
                <w:tab w:val="left" w:pos="2552"/>
                <w:tab w:val="left" w:pos="3402"/>
              </w:tabs>
              <w:spacing w:before="60" w:after="60" w:line="280" w:lineRule="atLeast"/>
              <w:jc w:val="center"/>
              <w:outlineLvl w:val="2"/>
              <w:rPr>
                <w:rFonts w:eastAsia="Times New Roman" w:cs="Arial"/>
                <w:b/>
                <w:bCs/>
                <w:kern w:val="0"/>
                <w:szCs w:val="20"/>
                <w:lang w:val="en-US" w:eastAsia="en-NZ"/>
                <w14:ligatures w14:val="none"/>
              </w:rPr>
            </w:pPr>
            <w:r>
              <w:rPr>
                <w:rFonts w:eastAsia="Times New Roman" w:cs="Arial"/>
                <w:b/>
                <w:bCs/>
                <w:kern w:val="0"/>
                <w:szCs w:val="20"/>
                <w:lang w:val="en-US" w:eastAsia="en-NZ"/>
                <w14:ligatures w14:val="none"/>
              </w:rPr>
              <w:t>For</w:t>
            </w:r>
          </w:p>
        </w:tc>
        <w:tc>
          <w:tcPr>
            <w:tcW w:w="1008" w:type="dxa"/>
          </w:tcPr>
          <w:p w14:paraId="651A9FB7" w14:textId="35EEB69A" w:rsidR="0058159E" w:rsidRPr="007342FA" w:rsidRDefault="00944135" w:rsidP="006B3011">
            <w:pPr>
              <w:tabs>
                <w:tab w:val="left" w:pos="2552"/>
                <w:tab w:val="left" w:pos="3402"/>
              </w:tabs>
              <w:spacing w:before="60" w:after="60" w:line="280" w:lineRule="atLeast"/>
              <w:jc w:val="center"/>
              <w:outlineLvl w:val="2"/>
              <w:rPr>
                <w:rFonts w:eastAsia="Times New Roman" w:cs="Arial"/>
                <w:b/>
                <w:bCs/>
                <w:kern w:val="0"/>
                <w:szCs w:val="20"/>
                <w:lang w:val="en-US" w:eastAsia="en-NZ"/>
                <w14:ligatures w14:val="none"/>
              </w:rPr>
            </w:pPr>
            <w:r>
              <w:rPr>
                <w:rFonts w:eastAsia="Times New Roman" w:cs="Arial"/>
                <w:b/>
                <w:bCs/>
                <w:kern w:val="0"/>
                <w:szCs w:val="20"/>
                <w:lang w:val="en-US" w:eastAsia="en-NZ"/>
                <w14:ligatures w14:val="none"/>
              </w:rPr>
              <w:t>Against</w:t>
            </w:r>
          </w:p>
        </w:tc>
      </w:tr>
      <w:tr w:rsidR="007342FA" w:rsidRPr="007342FA" w14:paraId="50469317" w14:textId="77777777" w:rsidTr="00944135">
        <w:tc>
          <w:tcPr>
            <w:tcW w:w="334" w:type="dxa"/>
            <w:tcBorders>
              <w:top w:val="nil"/>
              <w:left w:val="nil"/>
              <w:bottom w:val="nil"/>
              <w:right w:val="nil"/>
            </w:tcBorders>
          </w:tcPr>
          <w:p w14:paraId="2025C0E8" w14:textId="29E771FD" w:rsidR="0058159E" w:rsidRPr="007342FA" w:rsidRDefault="0058159E"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r w:rsidRPr="007342FA">
              <w:rPr>
                <w:rFonts w:eastAsia="Times New Roman" w:cs="Arial"/>
                <w:kern w:val="0"/>
                <w:szCs w:val="20"/>
                <w:lang w:val="en-US" w:eastAsia="en-NZ"/>
                <w14:ligatures w14:val="none"/>
              </w:rPr>
              <w:t>1</w:t>
            </w:r>
          </w:p>
        </w:tc>
        <w:tc>
          <w:tcPr>
            <w:tcW w:w="6624" w:type="dxa"/>
            <w:tcBorders>
              <w:top w:val="nil"/>
              <w:left w:val="nil"/>
              <w:bottom w:val="nil"/>
              <w:right w:val="single" w:sz="4" w:space="0" w:color="auto"/>
            </w:tcBorders>
          </w:tcPr>
          <w:p w14:paraId="63665594" w14:textId="0119F2E3" w:rsidR="0058159E" w:rsidRPr="007342FA" w:rsidRDefault="0058159E" w:rsidP="00F62B66">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r w:rsidRPr="007342FA">
              <w:rPr>
                <w:rFonts w:eastAsia="Times New Roman" w:cs="Arial"/>
                <w:kern w:val="0"/>
                <w:szCs w:val="20"/>
                <w:lang w:val="en-US" w:eastAsia="en-NZ"/>
                <w14:ligatures w14:val="none"/>
              </w:rPr>
              <w:t>Approve the minutes of the previous AGM held on 28 April 2024</w:t>
            </w:r>
            <w:r w:rsidR="007342FA">
              <w:rPr>
                <w:rFonts w:eastAsia="Times New Roman" w:cs="Arial"/>
                <w:kern w:val="0"/>
                <w:szCs w:val="20"/>
                <w:lang w:val="en-US" w:eastAsia="en-NZ"/>
                <w14:ligatures w14:val="none"/>
              </w:rPr>
              <w:t>.</w:t>
            </w:r>
          </w:p>
        </w:tc>
        <w:tc>
          <w:tcPr>
            <w:tcW w:w="1008" w:type="dxa"/>
            <w:tcBorders>
              <w:left w:val="single" w:sz="4" w:space="0" w:color="auto"/>
            </w:tcBorders>
            <w:vAlign w:val="center"/>
          </w:tcPr>
          <w:p w14:paraId="67EDEBAD" w14:textId="682FB109" w:rsidR="0058159E" w:rsidRPr="007342FA" w:rsidRDefault="0058159E"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c>
          <w:tcPr>
            <w:tcW w:w="1008" w:type="dxa"/>
            <w:vAlign w:val="center"/>
          </w:tcPr>
          <w:p w14:paraId="2D772EAE" w14:textId="77777777" w:rsidR="0058159E" w:rsidRPr="007342FA" w:rsidRDefault="0058159E"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r>
      <w:tr w:rsidR="007342FA" w:rsidRPr="007342FA" w14:paraId="713EC8F7" w14:textId="77777777" w:rsidTr="00B424FF">
        <w:tc>
          <w:tcPr>
            <w:tcW w:w="334" w:type="dxa"/>
            <w:tcBorders>
              <w:top w:val="nil"/>
              <w:left w:val="nil"/>
              <w:bottom w:val="nil"/>
              <w:right w:val="nil"/>
            </w:tcBorders>
          </w:tcPr>
          <w:p w14:paraId="3E85B6F1" w14:textId="2447D933" w:rsidR="0058159E" w:rsidRPr="007342FA" w:rsidRDefault="007342FA"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r w:rsidRPr="007342FA">
              <w:rPr>
                <w:rFonts w:eastAsia="Times New Roman" w:cs="Arial"/>
                <w:kern w:val="0"/>
                <w:szCs w:val="20"/>
                <w:lang w:val="en-US" w:eastAsia="en-NZ"/>
                <w14:ligatures w14:val="none"/>
              </w:rPr>
              <w:t>2</w:t>
            </w:r>
          </w:p>
        </w:tc>
        <w:tc>
          <w:tcPr>
            <w:tcW w:w="6624" w:type="dxa"/>
            <w:tcBorders>
              <w:top w:val="nil"/>
              <w:left w:val="nil"/>
              <w:bottom w:val="nil"/>
              <w:right w:val="single" w:sz="4" w:space="0" w:color="auto"/>
            </w:tcBorders>
          </w:tcPr>
          <w:p w14:paraId="2AC8105F" w14:textId="1F2C49DA" w:rsidR="0058159E" w:rsidRPr="007342FA" w:rsidRDefault="007342FA" w:rsidP="006B3011">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r w:rsidRPr="007342FA">
              <w:rPr>
                <w:rFonts w:eastAsia="Times New Roman" w:cs="Arial"/>
                <w:kern w:val="0"/>
                <w:szCs w:val="20"/>
                <w:lang w:val="en-US" w:eastAsia="en-NZ"/>
                <w14:ligatures w14:val="none"/>
              </w:rPr>
              <w:t>Approve the audited financial statements for the year ended 31 December 2024</w:t>
            </w:r>
            <w:r>
              <w:rPr>
                <w:rFonts w:eastAsia="Times New Roman" w:cs="Arial"/>
                <w:kern w:val="0"/>
                <w:szCs w:val="20"/>
                <w:lang w:val="en-US" w:eastAsia="en-NZ"/>
                <w14:ligatures w14:val="none"/>
              </w:rPr>
              <w:t>.</w:t>
            </w:r>
            <w:r w:rsidRPr="007342FA">
              <w:rPr>
                <w:rFonts w:eastAsia="Times New Roman" w:cs="Arial"/>
                <w:kern w:val="0"/>
                <w:szCs w:val="20"/>
                <w:lang w:val="en-US" w:eastAsia="en-NZ"/>
                <w14:ligatures w14:val="none"/>
              </w:rPr>
              <w:t xml:space="preserve"> </w:t>
            </w:r>
          </w:p>
        </w:tc>
        <w:tc>
          <w:tcPr>
            <w:tcW w:w="1008" w:type="dxa"/>
            <w:tcBorders>
              <w:left w:val="single" w:sz="4" w:space="0" w:color="auto"/>
              <w:bottom w:val="single" w:sz="4" w:space="0" w:color="auto"/>
            </w:tcBorders>
            <w:vAlign w:val="center"/>
          </w:tcPr>
          <w:p w14:paraId="5828D7AA" w14:textId="77777777" w:rsidR="0058159E" w:rsidRPr="007342FA" w:rsidRDefault="0058159E"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c>
          <w:tcPr>
            <w:tcW w:w="1008" w:type="dxa"/>
            <w:tcBorders>
              <w:bottom w:val="single" w:sz="4" w:space="0" w:color="auto"/>
            </w:tcBorders>
            <w:vAlign w:val="center"/>
          </w:tcPr>
          <w:p w14:paraId="31E675B7" w14:textId="77777777" w:rsidR="0058159E" w:rsidRPr="007342FA" w:rsidRDefault="0058159E"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r>
      <w:tr w:rsidR="007342FA" w:rsidRPr="007342FA" w14:paraId="536073DC" w14:textId="77777777" w:rsidTr="00B424FF">
        <w:tc>
          <w:tcPr>
            <w:tcW w:w="334" w:type="dxa"/>
            <w:tcBorders>
              <w:top w:val="nil"/>
              <w:left w:val="nil"/>
              <w:bottom w:val="nil"/>
              <w:right w:val="nil"/>
            </w:tcBorders>
          </w:tcPr>
          <w:p w14:paraId="10B0A39E" w14:textId="5B8794E7" w:rsidR="0058159E" w:rsidRPr="007342FA" w:rsidRDefault="007342FA"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r>
              <w:rPr>
                <w:rFonts w:eastAsia="Times New Roman" w:cs="Arial"/>
                <w:kern w:val="0"/>
                <w:szCs w:val="20"/>
                <w:lang w:val="en-US" w:eastAsia="en-NZ"/>
                <w14:ligatures w14:val="none"/>
              </w:rPr>
              <w:t>3</w:t>
            </w:r>
          </w:p>
        </w:tc>
        <w:tc>
          <w:tcPr>
            <w:tcW w:w="6624" w:type="dxa"/>
            <w:tcBorders>
              <w:top w:val="nil"/>
              <w:left w:val="nil"/>
              <w:bottom w:val="nil"/>
              <w:right w:val="nil"/>
            </w:tcBorders>
          </w:tcPr>
          <w:p w14:paraId="6381AFD9" w14:textId="23925984" w:rsidR="0058159E" w:rsidRPr="007342FA" w:rsidRDefault="00F62B66" w:rsidP="006B3011">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r w:rsidRPr="001859F7">
              <w:rPr>
                <w:rFonts w:eastAsia="Times New Roman" w:cs="Arial"/>
                <w:b/>
                <w:bCs/>
                <w:kern w:val="0"/>
                <w:szCs w:val="20"/>
                <w:lang w:val="en-US" w:eastAsia="en-NZ"/>
                <w14:ligatures w14:val="none"/>
              </w:rPr>
              <w:t>Election of Elected Directors</w:t>
            </w:r>
          </w:p>
        </w:tc>
        <w:tc>
          <w:tcPr>
            <w:tcW w:w="1008" w:type="dxa"/>
            <w:tcBorders>
              <w:left w:val="nil"/>
              <w:right w:val="nil"/>
            </w:tcBorders>
            <w:vAlign w:val="center"/>
          </w:tcPr>
          <w:p w14:paraId="014414AB" w14:textId="77777777" w:rsidR="0058159E" w:rsidRPr="007342FA" w:rsidRDefault="0058159E"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c>
          <w:tcPr>
            <w:tcW w:w="1008" w:type="dxa"/>
            <w:tcBorders>
              <w:left w:val="nil"/>
              <w:right w:val="nil"/>
            </w:tcBorders>
            <w:vAlign w:val="center"/>
          </w:tcPr>
          <w:p w14:paraId="2BD988C3" w14:textId="77777777" w:rsidR="0058159E" w:rsidRPr="007342FA" w:rsidRDefault="0058159E"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r>
      <w:tr w:rsidR="007342FA" w:rsidRPr="007342FA" w14:paraId="76C6D2D8" w14:textId="77777777" w:rsidTr="00944135">
        <w:tc>
          <w:tcPr>
            <w:tcW w:w="334" w:type="dxa"/>
            <w:tcBorders>
              <w:top w:val="nil"/>
              <w:left w:val="nil"/>
              <w:bottom w:val="nil"/>
              <w:right w:val="nil"/>
            </w:tcBorders>
          </w:tcPr>
          <w:p w14:paraId="3649AE27" w14:textId="77777777" w:rsidR="0058159E" w:rsidRPr="007342FA" w:rsidRDefault="0058159E"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c>
          <w:tcPr>
            <w:tcW w:w="6624" w:type="dxa"/>
            <w:tcBorders>
              <w:top w:val="nil"/>
              <w:left w:val="nil"/>
              <w:bottom w:val="nil"/>
              <w:right w:val="single" w:sz="4" w:space="0" w:color="auto"/>
            </w:tcBorders>
          </w:tcPr>
          <w:p w14:paraId="43AAEDA0" w14:textId="47D213B9" w:rsidR="0058159E" w:rsidRPr="007342FA" w:rsidRDefault="00B424FF" w:rsidP="00B424FF">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r>
              <w:rPr>
                <w:rFonts w:eastAsia="Times New Roman" w:cs="Arial"/>
                <w:kern w:val="0"/>
                <w:szCs w:val="20"/>
                <w:lang w:val="en-US" w:eastAsia="en-NZ"/>
                <w14:ligatures w14:val="none"/>
              </w:rPr>
              <w:t>Sean Carver</w:t>
            </w:r>
          </w:p>
        </w:tc>
        <w:tc>
          <w:tcPr>
            <w:tcW w:w="1008" w:type="dxa"/>
            <w:tcBorders>
              <w:left w:val="single" w:sz="4" w:space="0" w:color="auto"/>
            </w:tcBorders>
            <w:vAlign w:val="center"/>
          </w:tcPr>
          <w:p w14:paraId="0F6AFCB4" w14:textId="77777777" w:rsidR="0058159E" w:rsidRPr="007342FA" w:rsidRDefault="0058159E"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c>
          <w:tcPr>
            <w:tcW w:w="1008" w:type="dxa"/>
            <w:vAlign w:val="center"/>
          </w:tcPr>
          <w:p w14:paraId="166D363F" w14:textId="77777777" w:rsidR="0058159E" w:rsidRPr="007342FA" w:rsidRDefault="0058159E"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r>
      <w:tr w:rsidR="007342FA" w:rsidRPr="007342FA" w14:paraId="40D010AB" w14:textId="77777777" w:rsidTr="00B424FF">
        <w:tc>
          <w:tcPr>
            <w:tcW w:w="334" w:type="dxa"/>
            <w:tcBorders>
              <w:top w:val="nil"/>
              <w:left w:val="nil"/>
              <w:bottom w:val="nil"/>
              <w:right w:val="nil"/>
            </w:tcBorders>
          </w:tcPr>
          <w:p w14:paraId="44939F01" w14:textId="77777777" w:rsidR="0058159E" w:rsidRPr="007342FA" w:rsidRDefault="0058159E"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c>
          <w:tcPr>
            <w:tcW w:w="6624" w:type="dxa"/>
            <w:tcBorders>
              <w:top w:val="nil"/>
              <w:left w:val="nil"/>
              <w:bottom w:val="nil"/>
              <w:right w:val="single" w:sz="4" w:space="0" w:color="auto"/>
            </w:tcBorders>
          </w:tcPr>
          <w:p w14:paraId="6E47D0FD" w14:textId="06DD80BF" w:rsidR="0058159E" w:rsidRPr="007342FA" w:rsidRDefault="00A72621" w:rsidP="006B3011">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r>
              <w:rPr>
                <w:rFonts w:eastAsia="Times New Roman" w:cs="Arial"/>
                <w:kern w:val="0"/>
                <w:szCs w:val="20"/>
                <w:lang w:val="en-US" w:eastAsia="en-NZ"/>
                <w14:ligatures w14:val="none"/>
              </w:rPr>
              <w:t>Nick Lourantos</w:t>
            </w:r>
          </w:p>
        </w:tc>
        <w:tc>
          <w:tcPr>
            <w:tcW w:w="1008" w:type="dxa"/>
            <w:tcBorders>
              <w:left w:val="single" w:sz="4" w:space="0" w:color="auto"/>
              <w:bottom w:val="single" w:sz="4" w:space="0" w:color="auto"/>
            </w:tcBorders>
            <w:vAlign w:val="center"/>
          </w:tcPr>
          <w:p w14:paraId="54295BC4" w14:textId="77777777" w:rsidR="0058159E" w:rsidRPr="007342FA" w:rsidRDefault="0058159E"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c>
          <w:tcPr>
            <w:tcW w:w="1008" w:type="dxa"/>
            <w:tcBorders>
              <w:bottom w:val="single" w:sz="4" w:space="0" w:color="auto"/>
            </w:tcBorders>
            <w:vAlign w:val="center"/>
          </w:tcPr>
          <w:p w14:paraId="51B250BC" w14:textId="77777777" w:rsidR="0058159E" w:rsidRPr="007342FA" w:rsidRDefault="0058159E"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r>
      <w:tr w:rsidR="00F62B66" w:rsidRPr="007342FA" w14:paraId="2C2FFB7F" w14:textId="77777777" w:rsidTr="00B424FF">
        <w:tc>
          <w:tcPr>
            <w:tcW w:w="334" w:type="dxa"/>
            <w:tcBorders>
              <w:top w:val="nil"/>
              <w:left w:val="nil"/>
              <w:bottom w:val="nil"/>
              <w:right w:val="nil"/>
            </w:tcBorders>
          </w:tcPr>
          <w:p w14:paraId="1F127DE0" w14:textId="7EEEB31B" w:rsidR="00F62B66" w:rsidRPr="007342FA" w:rsidRDefault="00F62B66"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r>
              <w:rPr>
                <w:rFonts w:eastAsia="Times New Roman" w:cs="Arial"/>
                <w:kern w:val="0"/>
                <w:szCs w:val="20"/>
                <w:lang w:val="en-US" w:eastAsia="en-NZ"/>
                <w14:ligatures w14:val="none"/>
              </w:rPr>
              <w:t>4</w:t>
            </w:r>
          </w:p>
        </w:tc>
        <w:tc>
          <w:tcPr>
            <w:tcW w:w="6624" w:type="dxa"/>
            <w:tcBorders>
              <w:top w:val="nil"/>
              <w:left w:val="nil"/>
              <w:bottom w:val="nil"/>
              <w:right w:val="nil"/>
            </w:tcBorders>
          </w:tcPr>
          <w:p w14:paraId="2373CF59" w14:textId="3C25859D" w:rsidR="00F62B66" w:rsidRPr="00F62B66" w:rsidRDefault="00F62B66" w:rsidP="006B3011">
            <w:pPr>
              <w:tabs>
                <w:tab w:val="left" w:pos="2552"/>
                <w:tab w:val="left" w:pos="3402"/>
              </w:tabs>
              <w:spacing w:before="60" w:after="60" w:line="280" w:lineRule="atLeast"/>
              <w:jc w:val="both"/>
              <w:outlineLvl w:val="2"/>
              <w:rPr>
                <w:rFonts w:eastAsia="Times New Roman" w:cs="Arial"/>
                <w:b/>
                <w:bCs/>
                <w:kern w:val="0"/>
                <w:szCs w:val="20"/>
                <w:lang w:val="en-US" w:eastAsia="en-NZ"/>
                <w14:ligatures w14:val="none"/>
              </w:rPr>
            </w:pPr>
            <w:r w:rsidRPr="00F62B66">
              <w:rPr>
                <w:rFonts w:eastAsia="Times New Roman" w:cs="Arial"/>
                <w:b/>
                <w:bCs/>
                <w:kern w:val="0"/>
                <w:szCs w:val="20"/>
                <w:lang w:val="en-US" w:eastAsia="en-NZ"/>
                <w14:ligatures w14:val="none"/>
              </w:rPr>
              <w:t>Life Members</w:t>
            </w:r>
          </w:p>
        </w:tc>
        <w:tc>
          <w:tcPr>
            <w:tcW w:w="1008" w:type="dxa"/>
            <w:tcBorders>
              <w:left w:val="nil"/>
              <w:bottom w:val="nil"/>
              <w:right w:val="nil"/>
            </w:tcBorders>
            <w:vAlign w:val="center"/>
          </w:tcPr>
          <w:p w14:paraId="2CE63C0F" w14:textId="77777777" w:rsidR="00F62B66" w:rsidRPr="007342FA" w:rsidRDefault="00F62B66"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c>
          <w:tcPr>
            <w:tcW w:w="1008" w:type="dxa"/>
            <w:tcBorders>
              <w:left w:val="nil"/>
              <w:bottom w:val="nil"/>
              <w:right w:val="nil"/>
            </w:tcBorders>
            <w:vAlign w:val="center"/>
          </w:tcPr>
          <w:p w14:paraId="179AE42B" w14:textId="77777777" w:rsidR="00F62B66" w:rsidRPr="007342FA" w:rsidRDefault="00F62B66"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r>
      <w:tr w:rsidR="00F62B66" w:rsidRPr="007342FA" w14:paraId="452A32E1" w14:textId="77777777" w:rsidTr="00944135">
        <w:tc>
          <w:tcPr>
            <w:tcW w:w="334" w:type="dxa"/>
            <w:tcBorders>
              <w:top w:val="nil"/>
              <w:left w:val="nil"/>
              <w:bottom w:val="nil"/>
              <w:right w:val="nil"/>
            </w:tcBorders>
          </w:tcPr>
          <w:p w14:paraId="1CF57075" w14:textId="058E068D" w:rsidR="00F62B66" w:rsidRPr="007342FA" w:rsidRDefault="00F62B66"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c>
          <w:tcPr>
            <w:tcW w:w="6624" w:type="dxa"/>
            <w:tcBorders>
              <w:top w:val="nil"/>
              <w:left w:val="nil"/>
              <w:bottom w:val="nil"/>
              <w:right w:val="single" w:sz="4" w:space="0" w:color="auto"/>
            </w:tcBorders>
          </w:tcPr>
          <w:p w14:paraId="0EE7E743" w14:textId="6A460B0D" w:rsidR="00F62B66" w:rsidRPr="007342FA" w:rsidRDefault="001B7583" w:rsidP="006B3011">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r>
              <w:rPr>
                <w:rFonts w:eastAsia="Times New Roman" w:cs="Arial"/>
                <w:kern w:val="0"/>
                <w:szCs w:val="20"/>
                <w:lang w:val="en-US" w:eastAsia="en-NZ"/>
                <w14:ligatures w14:val="none"/>
              </w:rPr>
              <w:t xml:space="preserve">Grand </w:t>
            </w:r>
            <w:r w:rsidR="00B424FF">
              <w:rPr>
                <w:rFonts w:eastAsia="Times New Roman" w:cs="Arial"/>
                <w:kern w:val="0"/>
                <w:szCs w:val="20"/>
                <w:lang w:val="en-US" w:eastAsia="en-NZ"/>
                <w14:ligatures w14:val="none"/>
              </w:rPr>
              <w:t xml:space="preserve">Master </w:t>
            </w:r>
            <w:r>
              <w:rPr>
                <w:rFonts w:eastAsia="Times New Roman" w:cs="Arial"/>
                <w:kern w:val="0"/>
                <w:szCs w:val="20"/>
                <w:lang w:val="en-US" w:eastAsia="en-NZ"/>
                <w14:ligatures w14:val="none"/>
              </w:rPr>
              <w:t>Rock</w:t>
            </w:r>
            <w:r w:rsidR="00B424FF">
              <w:rPr>
                <w:rFonts w:eastAsia="Times New Roman" w:cs="Arial"/>
                <w:kern w:val="0"/>
                <w:szCs w:val="20"/>
                <w:lang w:val="en-US" w:eastAsia="en-NZ"/>
                <w14:ligatures w14:val="none"/>
              </w:rPr>
              <w:t xml:space="preserve">y </w:t>
            </w:r>
            <w:r>
              <w:rPr>
                <w:rFonts w:eastAsia="Times New Roman" w:cs="Arial"/>
                <w:kern w:val="0"/>
                <w:szCs w:val="20"/>
                <w:lang w:val="en-US" w:eastAsia="en-NZ"/>
                <w14:ligatures w14:val="none"/>
              </w:rPr>
              <w:t>Rounthwaite</w:t>
            </w:r>
          </w:p>
        </w:tc>
        <w:tc>
          <w:tcPr>
            <w:tcW w:w="1008" w:type="dxa"/>
            <w:tcBorders>
              <w:left w:val="single" w:sz="4" w:space="0" w:color="auto"/>
            </w:tcBorders>
            <w:vAlign w:val="center"/>
          </w:tcPr>
          <w:p w14:paraId="719FB600" w14:textId="77777777" w:rsidR="00F62B66" w:rsidRPr="007342FA" w:rsidRDefault="00F62B66"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c>
          <w:tcPr>
            <w:tcW w:w="1008" w:type="dxa"/>
            <w:vAlign w:val="center"/>
          </w:tcPr>
          <w:p w14:paraId="171614D7" w14:textId="77777777" w:rsidR="00F62B66" w:rsidRPr="007342FA" w:rsidRDefault="00F62B66"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r>
      <w:tr w:rsidR="00B424FF" w:rsidRPr="007342FA" w14:paraId="2447299A" w14:textId="77777777" w:rsidTr="00944135">
        <w:tc>
          <w:tcPr>
            <w:tcW w:w="334" w:type="dxa"/>
            <w:tcBorders>
              <w:top w:val="nil"/>
              <w:left w:val="nil"/>
              <w:bottom w:val="nil"/>
              <w:right w:val="nil"/>
            </w:tcBorders>
          </w:tcPr>
          <w:p w14:paraId="60C44D66" w14:textId="77777777" w:rsidR="00B424FF" w:rsidRPr="007342FA" w:rsidRDefault="00B424FF"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c>
          <w:tcPr>
            <w:tcW w:w="6624" w:type="dxa"/>
            <w:tcBorders>
              <w:top w:val="nil"/>
              <w:left w:val="nil"/>
              <w:bottom w:val="nil"/>
              <w:right w:val="single" w:sz="4" w:space="0" w:color="auto"/>
            </w:tcBorders>
          </w:tcPr>
          <w:p w14:paraId="65DA2B8D" w14:textId="0C971E06" w:rsidR="00B424FF" w:rsidRDefault="00B8457E" w:rsidP="006B3011">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r>
              <w:rPr>
                <w:rFonts w:eastAsia="Times New Roman" w:cs="Arial"/>
                <w:kern w:val="0"/>
                <w:szCs w:val="20"/>
                <w:lang w:val="en-US" w:eastAsia="en-NZ"/>
                <w14:ligatures w14:val="none"/>
              </w:rPr>
              <w:t>Master La</w:t>
            </w:r>
            <w:r w:rsidR="008C0FCE">
              <w:rPr>
                <w:rFonts w:eastAsia="Times New Roman" w:cs="Arial"/>
                <w:kern w:val="0"/>
                <w:szCs w:val="20"/>
                <w:lang w:val="en-US" w:eastAsia="en-NZ"/>
                <w14:ligatures w14:val="none"/>
              </w:rPr>
              <w:t>w</w:t>
            </w:r>
            <w:r>
              <w:rPr>
                <w:rFonts w:eastAsia="Times New Roman" w:cs="Arial"/>
                <w:kern w:val="0"/>
                <w:szCs w:val="20"/>
                <w:lang w:val="en-US" w:eastAsia="en-NZ"/>
                <w14:ligatures w14:val="none"/>
              </w:rPr>
              <w:t>rence Mantjika</w:t>
            </w:r>
          </w:p>
        </w:tc>
        <w:tc>
          <w:tcPr>
            <w:tcW w:w="1008" w:type="dxa"/>
            <w:tcBorders>
              <w:left w:val="single" w:sz="4" w:space="0" w:color="auto"/>
            </w:tcBorders>
            <w:vAlign w:val="center"/>
          </w:tcPr>
          <w:p w14:paraId="7DC5B6D5" w14:textId="77777777" w:rsidR="00B424FF" w:rsidRPr="007342FA" w:rsidRDefault="00B424FF"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c>
          <w:tcPr>
            <w:tcW w:w="1008" w:type="dxa"/>
            <w:vAlign w:val="center"/>
          </w:tcPr>
          <w:p w14:paraId="2503F7D3" w14:textId="77777777" w:rsidR="00B424FF" w:rsidRPr="007342FA" w:rsidRDefault="00B424FF"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r>
      <w:tr w:rsidR="00B424FF" w:rsidRPr="007342FA" w14:paraId="17A27ADA" w14:textId="77777777" w:rsidTr="00944135">
        <w:tc>
          <w:tcPr>
            <w:tcW w:w="334" w:type="dxa"/>
            <w:tcBorders>
              <w:top w:val="nil"/>
              <w:left w:val="nil"/>
              <w:bottom w:val="nil"/>
              <w:right w:val="nil"/>
            </w:tcBorders>
          </w:tcPr>
          <w:p w14:paraId="6600A900" w14:textId="77777777" w:rsidR="00B424FF" w:rsidRPr="007342FA" w:rsidRDefault="00B424FF"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c>
          <w:tcPr>
            <w:tcW w:w="6624" w:type="dxa"/>
            <w:tcBorders>
              <w:top w:val="nil"/>
              <w:left w:val="nil"/>
              <w:bottom w:val="nil"/>
              <w:right w:val="single" w:sz="4" w:space="0" w:color="auto"/>
            </w:tcBorders>
          </w:tcPr>
          <w:p w14:paraId="42605B50" w14:textId="1AA46D06" w:rsidR="00B424FF" w:rsidRDefault="00B8457E" w:rsidP="006B3011">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r>
              <w:rPr>
                <w:rFonts w:eastAsia="Times New Roman" w:cs="Arial"/>
                <w:kern w:val="0"/>
                <w:szCs w:val="20"/>
                <w:lang w:val="en-US" w:eastAsia="en-NZ"/>
                <w14:ligatures w14:val="none"/>
              </w:rPr>
              <w:t>Dennis Burns</w:t>
            </w:r>
          </w:p>
        </w:tc>
        <w:tc>
          <w:tcPr>
            <w:tcW w:w="1008" w:type="dxa"/>
            <w:tcBorders>
              <w:left w:val="single" w:sz="4" w:space="0" w:color="auto"/>
            </w:tcBorders>
            <w:vAlign w:val="center"/>
          </w:tcPr>
          <w:p w14:paraId="059BDEA3" w14:textId="77777777" w:rsidR="00B424FF" w:rsidRPr="007342FA" w:rsidRDefault="00B424FF"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c>
          <w:tcPr>
            <w:tcW w:w="1008" w:type="dxa"/>
            <w:vAlign w:val="center"/>
          </w:tcPr>
          <w:p w14:paraId="47B8CD22" w14:textId="77777777" w:rsidR="00B424FF" w:rsidRPr="007342FA" w:rsidRDefault="00B424FF" w:rsidP="006B3011">
            <w:pPr>
              <w:tabs>
                <w:tab w:val="left" w:pos="2552"/>
                <w:tab w:val="left" w:pos="3402"/>
              </w:tabs>
              <w:spacing w:before="60" w:after="60" w:line="280" w:lineRule="atLeast"/>
              <w:jc w:val="center"/>
              <w:outlineLvl w:val="2"/>
              <w:rPr>
                <w:rFonts w:eastAsia="Times New Roman" w:cs="Arial"/>
                <w:kern w:val="0"/>
                <w:szCs w:val="20"/>
                <w:lang w:val="en-US" w:eastAsia="en-NZ"/>
                <w14:ligatures w14:val="none"/>
              </w:rPr>
            </w:pPr>
          </w:p>
        </w:tc>
      </w:tr>
    </w:tbl>
    <w:p w14:paraId="0E23BC55" w14:textId="77777777" w:rsidR="0058159E" w:rsidRDefault="0058159E" w:rsidP="006B3011">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p>
    <w:p w14:paraId="1773D4B1" w14:textId="511F9E75" w:rsidR="007342FA" w:rsidRDefault="00A1480A" w:rsidP="006B3011">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r>
        <w:rPr>
          <w:rFonts w:eastAsia="Times New Roman" w:cs="Arial"/>
          <w:kern w:val="0"/>
          <w:szCs w:val="20"/>
          <w:lang w:val="en-US" w:eastAsia="en-NZ"/>
          <w14:ligatures w14:val="none"/>
        </w:rPr>
        <w:t>Signed:</w:t>
      </w:r>
    </w:p>
    <w:p w14:paraId="64453CD6" w14:textId="77777777" w:rsidR="00A1480A" w:rsidRDefault="00A1480A" w:rsidP="006B3011">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p>
    <w:p w14:paraId="4306E965" w14:textId="77777777" w:rsidR="00A1480A" w:rsidRDefault="00A1480A" w:rsidP="006B3011">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p>
    <w:p w14:paraId="2A87EE36" w14:textId="77777777" w:rsidR="00A1480A" w:rsidRDefault="00A1480A" w:rsidP="006B3011">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p>
    <w:p w14:paraId="5F0C83E2" w14:textId="242D26A4" w:rsidR="00A1480A" w:rsidRDefault="00A1480A" w:rsidP="006B3011">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r>
        <w:rPr>
          <w:rFonts w:eastAsia="Times New Roman" w:cs="Arial"/>
          <w:kern w:val="0"/>
          <w:szCs w:val="20"/>
          <w:lang w:val="en-US" w:eastAsia="en-NZ"/>
          <w14:ligatures w14:val="none"/>
        </w:rPr>
        <w:t xml:space="preserve">Date: </w:t>
      </w:r>
    </w:p>
    <w:p w14:paraId="69D4B295" w14:textId="77777777" w:rsidR="007342FA" w:rsidRPr="007342FA" w:rsidRDefault="007342FA" w:rsidP="006B3011">
      <w:pPr>
        <w:tabs>
          <w:tab w:val="left" w:pos="2552"/>
          <w:tab w:val="left" w:pos="3402"/>
        </w:tabs>
        <w:spacing w:before="60" w:after="60" w:line="280" w:lineRule="atLeast"/>
        <w:jc w:val="both"/>
        <w:outlineLvl w:val="2"/>
        <w:rPr>
          <w:rFonts w:eastAsia="Times New Roman" w:cs="Arial"/>
          <w:kern w:val="0"/>
          <w:szCs w:val="20"/>
          <w:lang w:val="en-US" w:eastAsia="en-NZ"/>
          <w14:ligatures w14:val="none"/>
        </w:rPr>
      </w:pPr>
    </w:p>
    <w:p w14:paraId="799C232F" w14:textId="77777777" w:rsidR="0058159E" w:rsidRPr="0058159E" w:rsidRDefault="0058159E" w:rsidP="006B3011">
      <w:pPr>
        <w:tabs>
          <w:tab w:val="left" w:pos="2552"/>
          <w:tab w:val="left" w:pos="3402"/>
        </w:tabs>
        <w:spacing w:before="60" w:after="60" w:line="280" w:lineRule="atLeast"/>
        <w:ind w:left="1134"/>
        <w:jc w:val="both"/>
        <w:outlineLvl w:val="2"/>
        <w:rPr>
          <w:rFonts w:ascii="Arial" w:eastAsia="Times New Roman" w:hAnsi="Arial" w:cs="Arial"/>
          <w:kern w:val="0"/>
          <w:szCs w:val="20"/>
          <w:lang w:val="en-US" w:eastAsia="en-NZ"/>
          <w14:ligatures w14:val="none"/>
        </w:rPr>
      </w:pPr>
    </w:p>
    <w:p w14:paraId="645F883D" w14:textId="77777777" w:rsidR="0058159E" w:rsidRPr="0058159E" w:rsidRDefault="0058159E" w:rsidP="006B3011">
      <w:pPr>
        <w:spacing w:before="60" w:after="60"/>
        <w:rPr>
          <w:lang w:val="en-US"/>
        </w:rPr>
      </w:pPr>
    </w:p>
    <w:sectPr w:rsidR="0058159E" w:rsidRPr="0058159E" w:rsidSect="008168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BE68" w14:textId="77777777" w:rsidR="004B1AF1" w:rsidRDefault="004B1AF1" w:rsidP="00944135">
      <w:pPr>
        <w:spacing w:after="0" w:line="240" w:lineRule="auto"/>
      </w:pPr>
      <w:r>
        <w:separator/>
      </w:r>
    </w:p>
  </w:endnote>
  <w:endnote w:type="continuationSeparator" w:id="0">
    <w:p w14:paraId="7B173C58" w14:textId="77777777" w:rsidR="004B1AF1" w:rsidRDefault="004B1AF1" w:rsidP="00944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E3C1" w14:textId="77777777" w:rsidR="00B55534" w:rsidRDefault="00B55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B9D6D" w14:textId="15397E73" w:rsidR="00434712" w:rsidRPr="00434712" w:rsidRDefault="00434712" w:rsidP="00025819">
    <w:pPr>
      <w:pStyle w:val="Footer"/>
      <w:jc w:val="center"/>
      <w:rPr>
        <w:lang w:val="en-US"/>
      </w:rPr>
    </w:pPr>
    <w:r>
      <w:rPr>
        <w:lang w:val="en-US"/>
      </w:rPr>
      <w:t xml:space="preserve">Email </w:t>
    </w:r>
    <w:r w:rsidR="00DB4C00">
      <w:rPr>
        <w:lang w:val="en-US"/>
      </w:rPr>
      <w:t>the Proxy Form to operations @itkd.co.nz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C75C" w14:textId="77777777" w:rsidR="00B55534" w:rsidRDefault="00B55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B762D" w14:textId="77777777" w:rsidR="004B1AF1" w:rsidRDefault="004B1AF1" w:rsidP="00944135">
      <w:pPr>
        <w:spacing w:after="0" w:line="240" w:lineRule="auto"/>
      </w:pPr>
      <w:r>
        <w:separator/>
      </w:r>
    </w:p>
  </w:footnote>
  <w:footnote w:type="continuationSeparator" w:id="0">
    <w:p w14:paraId="09099470" w14:textId="77777777" w:rsidR="004B1AF1" w:rsidRDefault="004B1AF1" w:rsidP="00944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2BAF" w14:textId="3C8CF91F" w:rsidR="00B55534" w:rsidRDefault="00B55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E0316" w14:textId="073DEEB6" w:rsidR="00944135" w:rsidRDefault="00944135">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0"/>
      <w:gridCol w:w="3096"/>
    </w:tblGrid>
    <w:tr w:rsidR="00944135" w14:paraId="16958C09" w14:textId="77777777" w:rsidTr="00944135">
      <w:tc>
        <w:tcPr>
          <w:tcW w:w="7015" w:type="dxa"/>
        </w:tcPr>
        <w:p w14:paraId="05EDD0B6" w14:textId="77777777" w:rsidR="00944135" w:rsidRDefault="00944135" w:rsidP="00944135">
          <w:pPr>
            <w:pStyle w:val="Header"/>
            <w:spacing w:before="60" w:after="60"/>
            <w:rPr>
              <w:b/>
              <w:bCs/>
              <w:sz w:val="28"/>
              <w:szCs w:val="28"/>
            </w:rPr>
          </w:pPr>
          <w:r w:rsidRPr="00944135">
            <w:rPr>
              <w:b/>
              <w:bCs/>
              <w:sz w:val="28"/>
              <w:szCs w:val="28"/>
            </w:rPr>
            <w:t>43</w:t>
          </w:r>
          <w:r w:rsidRPr="00944135">
            <w:rPr>
              <w:b/>
              <w:bCs/>
              <w:sz w:val="28"/>
              <w:szCs w:val="28"/>
              <w:vertAlign w:val="superscript"/>
            </w:rPr>
            <w:t>rd</w:t>
          </w:r>
          <w:r w:rsidRPr="00944135">
            <w:rPr>
              <w:b/>
              <w:bCs/>
              <w:sz w:val="28"/>
              <w:szCs w:val="28"/>
            </w:rPr>
            <w:t xml:space="preserve"> Annual General Meeting</w:t>
          </w:r>
        </w:p>
        <w:p w14:paraId="7901AF55" w14:textId="5EC3FFD8" w:rsidR="00944135" w:rsidRPr="00944135" w:rsidRDefault="00944135" w:rsidP="00944135">
          <w:pPr>
            <w:pStyle w:val="Header"/>
            <w:spacing w:before="60" w:after="60"/>
            <w:rPr>
              <w:b/>
              <w:bCs/>
              <w:sz w:val="28"/>
              <w:szCs w:val="28"/>
            </w:rPr>
          </w:pPr>
          <w:r>
            <w:rPr>
              <w:b/>
              <w:bCs/>
              <w:sz w:val="28"/>
              <w:szCs w:val="28"/>
            </w:rPr>
            <w:t>Appointment of Proxy</w:t>
          </w:r>
        </w:p>
      </w:tc>
      <w:tc>
        <w:tcPr>
          <w:tcW w:w="2001" w:type="dxa"/>
        </w:tcPr>
        <w:p w14:paraId="50B04D62" w14:textId="4F8A7537" w:rsidR="00944135" w:rsidRDefault="00944135">
          <w:pPr>
            <w:pStyle w:val="Header"/>
          </w:pPr>
          <w:r>
            <w:rPr>
              <w:noProof/>
            </w:rPr>
            <w:drawing>
              <wp:inline distT="0" distB="0" distL="0" distR="0" wp14:anchorId="5291CC18" wp14:editId="306937B2">
                <wp:extent cx="1828800" cy="361950"/>
                <wp:effectExtent l="0" t="0" r="0" b="0"/>
                <wp:docPr id="1679101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r>
  </w:tbl>
  <w:p w14:paraId="1E12BE5D" w14:textId="77777777" w:rsidR="00944135" w:rsidRDefault="009441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FAA8" w14:textId="15F6EA73" w:rsidR="00B55534" w:rsidRDefault="00B55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D34E7"/>
    <w:multiLevelType w:val="hybridMultilevel"/>
    <w:tmpl w:val="73166D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87F16A2"/>
    <w:multiLevelType w:val="hybridMultilevel"/>
    <w:tmpl w:val="EC46D0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DD3323E"/>
    <w:multiLevelType w:val="hybridMultilevel"/>
    <w:tmpl w:val="6DF4A8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5134AB0"/>
    <w:multiLevelType w:val="hybridMultilevel"/>
    <w:tmpl w:val="4FE0AD0C"/>
    <w:lvl w:ilvl="0" w:tplc="141CBD3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64821460">
    <w:abstractNumId w:val="2"/>
  </w:num>
  <w:num w:numId="2" w16cid:durableId="553934362">
    <w:abstractNumId w:val="3"/>
  </w:num>
  <w:num w:numId="3" w16cid:durableId="739059028">
    <w:abstractNumId w:val="0"/>
  </w:num>
  <w:num w:numId="4" w16cid:durableId="654529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9E"/>
    <w:rsid w:val="00001FB9"/>
    <w:rsid w:val="00025819"/>
    <w:rsid w:val="00061C75"/>
    <w:rsid w:val="001532AA"/>
    <w:rsid w:val="001859F7"/>
    <w:rsid w:val="001B7583"/>
    <w:rsid w:val="002B10DF"/>
    <w:rsid w:val="00434712"/>
    <w:rsid w:val="004B1AF1"/>
    <w:rsid w:val="004D1B2D"/>
    <w:rsid w:val="0058159E"/>
    <w:rsid w:val="005A6089"/>
    <w:rsid w:val="006654B5"/>
    <w:rsid w:val="006B3011"/>
    <w:rsid w:val="007342FA"/>
    <w:rsid w:val="007B2F02"/>
    <w:rsid w:val="007D2D98"/>
    <w:rsid w:val="008168C9"/>
    <w:rsid w:val="00841DC5"/>
    <w:rsid w:val="0086559B"/>
    <w:rsid w:val="008844F9"/>
    <w:rsid w:val="008C0FCE"/>
    <w:rsid w:val="00944135"/>
    <w:rsid w:val="009B0F50"/>
    <w:rsid w:val="00A12E1F"/>
    <w:rsid w:val="00A1480A"/>
    <w:rsid w:val="00A310D5"/>
    <w:rsid w:val="00A4001C"/>
    <w:rsid w:val="00A5362E"/>
    <w:rsid w:val="00A5556D"/>
    <w:rsid w:val="00A67D3F"/>
    <w:rsid w:val="00A72621"/>
    <w:rsid w:val="00AB2378"/>
    <w:rsid w:val="00B424FF"/>
    <w:rsid w:val="00B55534"/>
    <w:rsid w:val="00B8457E"/>
    <w:rsid w:val="00C429A5"/>
    <w:rsid w:val="00C5297F"/>
    <w:rsid w:val="00C5763B"/>
    <w:rsid w:val="00CE2DEB"/>
    <w:rsid w:val="00DB4C00"/>
    <w:rsid w:val="00F62B66"/>
    <w:rsid w:val="00F808CE"/>
    <w:rsid w:val="00FA6047"/>
    <w:rsid w:val="00FC1973"/>
    <w:rsid w:val="00FF59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FAFB3"/>
  <w15:chartTrackingRefBased/>
  <w15:docId w15:val="{FDDDEC87-5A50-4FAC-A00C-45C17862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5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5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5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5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5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5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5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5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5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5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5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59E"/>
    <w:rPr>
      <w:rFonts w:eastAsiaTheme="majorEastAsia" w:cstheme="majorBidi"/>
      <w:color w:val="272727" w:themeColor="text1" w:themeTint="D8"/>
    </w:rPr>
  </w:style>
  <w:style w:type="paragraph" w:styleId="Title">
    <w:name w:val="Title"/>
    <w:basedOn w:val="Normal"/>
    <w:next w:val="Normal"/>
    <w:link w:val="TitleChar"/>
    <w:uiPriority w:val="10"/>
    <w:qFormat/>
    <w:rsid w:val="00581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59E"/>
    <w:pPr>
      <w:spacing w:before="160"/>
      <w:jc w:val="center"/>
    </w:pPr>
    <w:rPr>
      <w:i/>
      <w:iCs/>
      <w:color w:val="404040" w:themeColor="text1" w:themeTint="BF"/>
    </w:rPr>
  </w:style>
  <w:style w:type="character" w:customStyle="1" w:styleId="QuoteChar">
    <w:name w:val="Quote Char"/>
    <w:basedOn w:val="DefaultParagraphFont"/>
    <w:link w:val="Quote"/>
    <w:uiPriority w:val="29"/>
    <w:rsid w:val="0058159E"/>
    <w:rPr>
      <w:i/>
      <w:iCs/>
      <w:color w:val="404040" w:themeColor="text1" w:themeTint="BF"/>
    </w:rPr>
  </w:style>
  <w:style w:type="paragraph" w:styleId="ListParagraph">
    <w:name w:val="List Paragraph"/>
    <w:basedOn w:val="Normal"/>
    <w:uiPriority w:val="34"/>
    <w:qFormat/>
    <w:rsid w:val="0058159E"/>
    <w:pPr>
      <w:ind w:left="720"/>
      <w:contextualSpacing/>
    </w:pPr>
  </w:style>
  <w:style w:type="character" w:styleId="IntenseEmphasis">
    <w:name w:val="Intense Emphasis"/>
    <w:basedOn w:val="DefaultParagraphFont"/>
    <w:uiPriority w:val="21"/>
    <w:qFormat/>
    <w:rsid w:val="0058159E"/>
    <w:rPr>
      <w:i/>
      <w:iCs/>
      <w:color w:val="0F4761" w:themeColor="accent1" w:themeShade="BF"/>
    </w:rPr>
  </w:style>
  <w:style w:type="paragraph" w:styleId="IntenseQuote">
    <w:name w:val="Intense Quote"/>
    <w:basedOn w:val="Normal"/>
    <w:next w:val="Normal"/>
    <w:link w:val="IntenseQuoteChar"/>
    <w:uiPriority w:val="30"/>
    <w:qFormat/>
    <w:rsid w:val="00581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59E"/>
    <w:rPr>
      <w:i/>
      <w:iCs/>
      <w:color w:val="0F4761" w:themeColor="accent1" w:themeShade="BF"/>
    </w:rPr>
  </w:style>
  <w:style w:type="character" w:styleId="IntenseReference">
    <w:name w:val="Intense Reference"/>
    <w:basedOn w:val="DefaultParagraphFont"/>
    <w:uiPriority w:val="32"/>
    <w:qFormat/>
    <w:rsid w:val="0058159E"/>
    <w:rPr>
      <w:b/>
      <w:bCs/>
      <w:smallCaps/>
      <w:color w:val="0F4761" w:themeColor="accent1" w:themeShade="BF"/>
      <w:spacing w:val="5"/>
    </w:rPr>
  </w:style>
  <w:style w:type="table" w:styleId="TableGrid">
    <w:name w:val="Table Grid"/>
    <w:basedOn w:val="TableNormal"/>
    <w:uiPriority w:val="39"/>
    <w:rsid w:val="00581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4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135"/>
  </w:style>
  <w:style w:type="paragraph" w:styleId="Footer">
    <w:name w:val="footer"/>
    <w:basedOn w:val="Normal"/>
    <w:link w:val="FooterChar"/>
    <w:uiPriority w:val="99"/>
    <w:unhideWhenUsed/>
    <w:rsid w:val="00944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135"/>
  </w:style>
  <w:style w:type="character" w:styleId="Hyperlink">
    <w:name w:val="Hyperlink"/>
    <w:basedOn w:val="DefaultParagraphFont"/>
    <w:uiPriority w:val="99"/>
    <w:unhideWhenUsed/>
    <w:rsid w:val="002B10DF"/>
    <w:rPr>
      <w:color w:val="467886" w:themeColor="hyperlink"/>
      <w:u w:val="single"/>
    </w:rPr>
  </w:style>
  <w:style w:type="character" w:styleId="UnresolvedMention">
    <w:name w:val="Unresolved Mention"/>
    <w:basedOn w:val="DefaultParagraphFont"/>
    <w:uiPriority w:val="99"/>
    <w:semiHidden/>
    <w:unhideWhenUsed/>
    <w:rsid w:val="002B1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tions@itkd.co.n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perations@itkd.co.n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1745</Characters>
  <Application>Microsoft Office Word</Application>
  <DocSecurity>0</DocSecurity>
  <Lines>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CEO</cp:lastModifiedBy>
  <cp:revision>5</cp:revision>
  <dcterms:created xsi:type="dcterms:W3CDTF">2025-03-25T22:15:00Z</dcterms:created>
  <dcterms:modified xsi:type="dcterms:W3CDTF">2025-04-04T02:50:00Z</dcterms:modified>
</cp:coreProperties>
</file>